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B4" w:rsidRDefault="00DE09E5" w:rsidP="006542B4">
      <w:pPr>
        <w:spacing w:before="100" w:beforeAutospacing="1" w:after="0"/>
        <w:jc w:val="center"/>
        <w:rPr>
          <w:rFonts w:ascii="Avenir 85 Heavy" w:hAnsi="Avenir 85 Heavy"/>
          <w:sz w:val="28"/>
          <w:szCs w:val="28"/>
        </w:rPr>
      </w:pPr>
      <w:bookmarkStart w:id="0" w:name="_GoBack"/>
      <w:bookmarkEnd w:id="0"/>
      <w:r w:rsidRPr="005B1488">
        <w:rPr>
          <w:rFonts w:ascii="Avenir 55 Roman" w:eastAsia="Times" w:hAnsi="Avenir 55 Roman" w:cs="Times New Roman"/>
          <w:noProof/>
          <w:sz w:val="18"/>
          <w:szCs w:val="18"/>
        </w:rPr>
        <w:drawing>
          <wp:anchor distT="0" distB="0" distL="114300" distR="114300" simplePos="0" relativeHeight="251668480" behindDoc="0" locked="0" layoutInCell="1" allowOverlap="1" wp14:anchorId="08709701" wp14:editId="625DB61C">
            <wp:simplePos x="0" y="0"/>
            <wp:positionH relativeFrom="margin">
              <wp:posOffset>4178300</wp:posOffset>
            </wp:positionH>
            <wp:positionV relativeFrom="margin">
              <wp:posOffset>-241300</wp:posOffset>
            </wp:positionV>
            <wp:extent cx="1430020" cy="1494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HIC LOGO (2).JPG"/>
                    <pic:cNvPicPr/>
                  </pic:nvPicPr>
                  <pic:blipFill>
                    <a:blip r:embed="rId7">
                      <a:extLst>
                        <a:ext uri="{28A0092B-C50C-407E-A947-70E740481C1C}">
                          <a14:useLocalDpi xmlns:a14="http://schemas.microsoft.com/office/drawing/2010/main" val="0"/>
                        </a:ext>
                      </a:extLst>
                    </a:blip>
                    <a:stretch>
                      <a:fillRect/>
                    </a:stretch>
                  </pic:blipFill>
                  <pic:spPr>
                    <a:xfrm>
                      <a:off x="0" y="0"/>
                      <a:ext cx="1430020" cy="1494790"/>
                    </a:xfrm>
                    <a:prstGeom prst="rect">
                      <a:avLst/>
                    </a:prstGeom>
                  </pic:spPr>
                </pic:pic>
              </a:graphicData>
            </a:graphic>
            <wp14:sizeRelH relativeFrom="margin">
              <wp14:pctWidth>0</wp14:pctWidth>
            </wp14:sizeRelH>
            <wp14:sizeRelV relativeFrom="margin">
              <wp14:pctHeight>0</wp14:pctHeight>
            </wp14:sizeRelV>
          </wp:anchor>
        </w:drawing>
      </w:r>
      <w:r>
        <w:rPr>
          <w:rFonts w:ascii="Avenir 55 Oblique" w:eastAsia="Times" w:hAnsi="Avenir 55 Oblique" w:cs="Times New Roman"/>
          <w:noProof/>
          <w:sz w:val="18"/>
          <w:szCs w:val="18"/>
        </w:rPr>
        <w:drawing>
          <wp:inline distT="0" distB="0" distL="0" distR="0" wp14:anchorId="0F395491" wp14:editId="256E02DD">
            <wp:extent cx="3385996" cy="89605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on health 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7446" cy="904382"/>
                    </a:xfrm>
                    <a:prstGeom prst="rect">
                      <a:avLst/>
                    </a:prstGeom>
                  </pic:spPr>
                </pic:pic>
              </a:graphicData>
            </a:graphic>
          </wp:inline>
        </w:drawing>
      </w:r>
    </w:p>
    <w:p w:rsidR="006542B4" w:rsidRDefault="006542B4" w:rsidP="00DE09E5">
      <w:pPr>
        <w:spacing w:before="100" w:beforeAutospacing="1" w:after="0"/>
        <w:jc w:val="center"/>
        <w:rPr>
          <w:rFonts w:ascii="Avenir 85 Heavy" w:hAnsi="Avenir 85 Heavy"/>
          <w:sz w:val="28"/>
          <w:szCs w:val="28"/>
        </w:rPr>
      </w:pPr>
    </w:p>
    <w:p w:rsidR="00420779" w:rsidRDefault="00420779" w:rsidP="006542B4">
      <w:pPr>
        <w:spacing w:before="100" w:beforeAutospacing="1" w:after="0"/>
        <w:jc w:val="center"/>
        <w:rPr>
          <w:rFonts w:ascii="Avenir 85 Heavy" w:hAnsi="Avenir 85 Heavy"/>
          <w:sz w:val="28"/>
          <w:szCs w:val="28"/>
        </w:rPr>
      </w:pPr>
      <w:r w:rsidRPr="00907834">
        <w:rPr>
          <w:noProof/>
          <w:sz w:val="28"/>
          <w:szCs w:val="28"/>
        </w:rPr>
        <w:drawing>
          <wp:anchor distT="0" distB="0" distL="114300" distR="114300" simplePos="0" relativeHeight="251666432" behindDoc="1" locked="0" layoutInCell="1" allowOverlap="1" wp14:anchorId="233F0010" wp14:editId="42F21923">
            <wp:simplePos x="0" y="0"/>
            <wp:positionH relativeFrom="column">
              <wp:posOffset>8776498</wp:posOffset>
            </wp:positionH>
            <wp:positionV relativeFrom="paragraph">
              <wp:posOffset>8890</wp:posOffset>
            </wp:positionV>
            <wp:extent cx="356616" cy="338328"/>
            <wp:effectExtent l="0" t="0" r="5715" b="5080"/>
            <wp:wrapNone/>
            <wp:docPr id="9" name="Picture 9" descr="ico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616" cy="338328"/>
                    </a:xfrm>
                    <a:prstGeom prst="rect">
                      <a:avLst/>
                    </a:prstGeom>
                    <a:noFill/>
                    <a:ln>
                      <a:noFill/>
                    </a:ln>
                  </pic:spPr>
                </pic:pic>
              </a:graphicData>
            </a:graphic>
            <wp14:sizeRelH relativeFrom="page">
              <wp14:pctWidth>0</wp14:pctWidth>
            </wp14:sizeRelH>
            <wp14:sizeRelV relativeFrom="page">
              <wp14:pctHeight>0</wp14:pctHeight>
            </wp14:sizeRelV>
          </wp:anchor>
        </w:drawing>
      </w:r>
      <w:r w:rsidR="00A84646">
        <w:rPr>
          <w:rFonts w:ascii="Avenir 85 Heavy" w:hAnsi="Avenir 85 Heavy"/>
          <w:sz w:val="28"/>
          <w:szCs w:val="28"/>
        </w:rPr>
        <w:t xml:space="preserve">Fallon Health </w:t>
      </w:r>
      <w:r w:rsidR="00437FC6">
        <w:rPr>
          <w:rFonts w:ascii="Avenir 85 Heavy" w:hAnsi="Avenir 85 Heavy"/>
          <w:sz w:val="28"/>
          <w:szCs w:val="28"/>
        </w:rPr>
        <w:t xml:space="preserve">HMO </w:t>
      </w:r>
      <w:r w:rsidR="00907834">
        <w:rPr>
          <w:rFonts w:ascii="Avenir 85 Heavy" w:hAnsi="Avenir 85 Heavy"/>
          <w:sz w:val="28"/>
          <w:szCs w:val="28"/>
        </w:rPr>
        <w:t xml:space="preserve">Plan </w:t>
      </w:r>
      <w:r w:rsidR="00907834" w:rsidRPr="00907834">
        <w:rPr>
          <w:rFonts w:ascii="Avenir 85 Heavy" w:hAnsi="Avenir 85 Heavy"/>
          <w:sz w:val="28"/>
          <w:szCs w:val="28"/>
        </w:rPr>
        <w:t>Options</w:t>
      </w:r>
    </w:p>
    <w:p w:rsidR="006542B4" w:rsidRPr="00907834" w:rsidRDefault="006542B4" w:rsidP="00420779">
      <w:pPr>
        <w:spacing w:before="40"/>
        <w:jc w:val="center"/>
        <w:rPr>
          <w:rFonts w:ascii="Avenir 85 Heavy" w:hAnsi="Avenir 85 Heavy"/>
          <w:sz w:val="28"/>
          <w:szCs w:val="28"/>
        </w:rPr>
      </w:pPr>
      <w:proofErr w:type="gramStart"/>
      <w:r>
        <w:rPr>
          <w:rFonts w:ascii="Avenir 85 Heavy" w:hAnsi="Avenir 85 Heavy"/>
          <w:sz w:val="28"/>
          <w:szCs w:val="28"/>
        </w:rPr>
        <w:t>for</w:t>
      </w:r>
      <w:proofErr w:type="gramEnd"/>
      <w:r>
        <w:rPr>
          <w:rFonts w:ascii="Avenir 85 Heavy" w:hAnsi="Avenir 85 Heavy"/>
          <w:sz w:val="28"/>
          <w:szCs w:val="28"/>
        </w:rPr>
        <w:t xml:space="preserve"> t</w:t>
      </w:r>
      <w:r w:rsidRPr="00511D03">
        <w:rPr>
          <w:rFonts w:ascii="Avenir 85 Heavy" w:hAnsi="Avenir 85 Heavy"/>
          <w:sz w:val="28"/>
          <w:szCs w:val="28"/>
        </w:rPr>
        <w:t>he Retailers Association of Massachusetts</w:t>
      </w:r>
      <w:r>
        <w:rPr>
          <w:rFonts w:ascii="Avenir 85 Heavy" w:hAnsi="Avenir 85 Heavy"/>
          <w:sz w:val="28"/>
          <w:szCs w:val="28"/>
        </w:rPr>
        <w:t xml:space="preserve"> (RAM)</w:t>
      </w:r>
    </w:p>
    <w:p w:rsidR="002573FC" w:rsidRDefault="00420779" w:rsidP="00437FC6">
      <w:pPr>
        <w:spacing w:after="0"/>
        <w:jc w:val="center"/>
        <w:rPr>
          <w:rFonts w:ascii="Avenir 55 Roman" w:hAnsi="Avenir 55 Roman"/>
          <w:sz w:val="28"/>
          <w:szCs w:val="28"/>
        </w:rPr>
      </w:pPr>
      <w:proofErr w:type="gramStart"/>
      <w:r w:rsidRPr="00907834">
        <w:rPr>
          <w:rFonts w:ascii="Avenir 55 Roman" w:hAnsi="Avenir 55 Roman"/>
          <w:sz w:val="28"/>
          <w:szCs w:val="28"/>
        </w:rPr>
        <w:t xml:space="preserve">Benefits effective for new sales </w:t>
      </w:r>
      <w:r w:rsidR="00907834" w:rsidRPr="00907834">
        <w:rPr>
          <w:rFonts w:ascii="Avenir 55 Roman" w:hAnsi="Avenir 55 Roman"/>
          <w:sz w:val="28"/>
          <w:szCs w:val="28"/>
        </w:rPr>
        <w:t xml:space="preserve">beginning </w:t>
      </w:r>
      <w:r w:rsidR="00A84646">
        <w:rPr>
          <w:rFonts w:ascii="Avenir 55 Roman" w:hAnsi="Avenir 55 Roman"/>
          <w:sz w:val="28"/>
          <w:szCs w:val="28"/>
        </w:rPr>
        <w:t>January 1, 201</w:t>
      </w:r>
      <w:r w:rsidR="00437FC6">
        <w:rPr>
          <w:rFonts w:ascii="Avenir 55 Roman" w:hAnsi="Avenir 55 Roman"/>
          <w:sz w:val="28"/>
          <w:szCs w:val="28"/>
        </w:rPr>
        <w:t>8.</w:t>
      </w:r>
      <w:proofErr w:type="gramEnd"/>
      <w:r w:rsidR="00437FC6">
        <w:rPr>
          <w:rFonts w:ascii="Avenir 55 Roman" w:hAnsi="Avenir 55 Roman"/>
          <w:sz w:val="28"/>
          <w:szCs w:val="28"/>
        </w:rPr>
        <w:t xml:space="preserve"> </w:t>
      </w:r>
    </w:p>
    <w:p w:rsidR="00437FC6" w:rsidRPr="00437FC6" w:rsidRDefault="00437FC6" w:rsidP="00437FC6">
      <w:pPr>
        <w:spacing w:after="0"/>
        <w:jc w:val="center"/>
        <w:rPr>
          <w:rFonts w:ascii="Avenir 55 Roman" w:hAnsi="Avenir 55 Roman"/>
          <w:sz w:val="28"/>
          <w:szCs w:val="28"/>
        </w:rPr>
      </w:pPr>
    </w:p>
    <w:tbl>
      <w:tblPr>
        <w:tblStyle w:val="TableGrid"/>
        <w:tblW w:w="0" w:type="auto"/>
        <w:tblLook w:val="04A0" w:firstRow="1" w:lastRow="0" w:firstColumn="1" w:lastColumn="0" w:noHBand="0" w:noVBand="1"/>
      </w:tblPr>
      <w:tblGrid>
        <w:gridCol w:w="9288"/>
      </w:tblGrid>
      <w:tr w:rsidR="002573FC" w:rsidTr="005B48E1">
        <w:tc>
          <w:tcPr>
            <w:tcW w:w="9288" w:type="dxa"/>
          </w:tcPr>
          <w:p w:rsidR="002573FC" w:rsidRDefault="002573FC" w:rsidP="002573FC">
            <w:pPr>
              <w:jc w:val="center"/>
              <w:rPr>
                <w:rFonts w:ascii="Avenir 85 Heavy" w:hAnsi="Avenir 85 Heavy"/>
                <w:sz w:val="28"/>
                <w:szCs w:val="28"/>
              </w:rPr>
            </w:pPr>
            <w:r w:rsidRPr="003D13F7">
              <w:rPr>
                <w:rFonts w:ascii="Avenir 85 Heavy" w:hAnsi="Avenir 85 Heavy"/>
                <w:sz w:val="28"/>
                <w:szCs w:val="28"/>
              </w:rPr>
              <w:t xml:space="preserve">QHD 2000 </w:t>
            </w:r>
            <w:r w:rsidR="00437FC6">
              <w:rPr>
                <w:rFonts w:ascii="Avenir 85 Heavy" w:hAnsi="Avenir 85 Heavy"/>
                <w:sz w:val="28"/>
                <w:szCs w:val="28"/>
              </w:rPr>
              <w:t>HSA</w:t>
            </w:r>
          </w:p>
        </w:tc>
      </w:tr>
      <w:tr w:rsidR="002573FC" w:rsidTr="005B48E1">
        <w:tc>
          <w:tcPr>
            <w:tcW w:w="9288" w:type="dxa"/>
          </w:tcPr>
          <w:p w:rsidR="002573FC" w:rsidRDefault="002573FC" w:rsidP="002573FC">
            <w:pPr>
              <w:jc w:val="center"/>
              <w:rPr>
                <w:rFonts w:ascii="Avenir 85 Heavy" w:hAnsi="Avenir 85 Heavy"/>
                <w:sz w:val="28"/>
                <w:szCs w:val="28"/>
              </w:rPr>
            </w:pPr>
            <w:r w:rsidRPr="003D13F7">
              <w:rPr>
                <w:rFonts w:ascii="Avenir 85 Heavy" w:hAnsi="Avenir 85 Heavy"/>
                <w:sz w:val="28"/>
                <w:szCs w:val="28"/>
              </w:rPr>
              <w:t>Coinsurance 35%</w:t>
            </w:r>
          </w:p>
        </w:tc>
      </w:tr>
      <w:tr w:rsidR="002573FC" w:rsidTr="005B48E1">
        <w:tc>
          <w:tcPr>
            <w:tcW w:w="9288" w:type="dxa"/>
          </w:tcPr>
          <w:p w:rsidR="002573FC" w:rsidRDefault="007E64E7" w:rsidP="002573FC">
            <w:pPr>
              <w:jc w:val="center"/>
              <w:rPr>
                <w:rFonts w:ascii="Avenir 85 Heavy" w:hAnsi="Avenir 85 Heavy"/>
                <w:sz w:val="28"/>
                <w:szCs w:val="28"/>
              </w:rPr>
            </w:pPr>
            <w:r>
              <w:rPr>
                <w:rFonts w:ascii="Avenir 85 Heavy" w:hAnsi="Avenir 85 Heavy"/>
                <w:sz w:val="28"/>
                <w:szCs w:val="28"/>
              </w:rPr>
              <w:t>Deductible 2000 Hybrid</w:t>
            </w:r>
          </w:p>
        </w:tc>
      </w:tr>
      <w:tr w:rsidR="002573FC" w:rsidTr="005B48E1">
        <w:tc>
          <w:tcPr>
            <w:tcW w:w="9288" w:type="dxa"/>
          </w:tcPr>
          <w:p w:rsidR="002573FC" w:rsidRDefault="002573FC" w:rsidP="00A84646">
            <w:pPr>
              <w:jc w:val="center"/>
              <w:rPr>
                <w:rFonts w:ascii="Avenir 85 Heavy" w:hAnsi="Avenir 85 Heavy"/>
                <w:sz w:val="28"/>
                <w:szCs w:val="28"/>
              </w:rPr>
            </w:pPr>
            <w:r w:rsidRPr="003D13F7">
              <w:rPr>
                <w:rFonts w:ascii="Avenir 85 Heavy" w:hAnsi="Avenir 85 Heavy"/>
                <w:sz w:val="28"/>
                <w:szCs w:val="28"/>
              </w:rPr>
              <w:t>Deductible 1</w:t>
            </w:r>
            <w:r w:rsidR="00A84646">
              <w:rPr>
                <w:rFonts w:ascii="Avenir 85 Heavy" w:hAnsi="Avenir 85 Heavy"/>
                <w:sz w:val="28"/>
                <w:szCs w:val="28"/>
              </w:rPr>
              <w:t>2</w:t>
            </w:r>
            <w:r w:rsidRPr="003D13F7">
              <w:rPr>
                <w:rFonts w:ascii="Avenir 85 Heavy" w:hAnsi="Avenir 85 Heavy"/>
                <w:sz w:val="28"/>
                <w:szCs w:val="28"/>
              </w:rPr>
              <w:t>00</w:t>
            </w:r>
            <w:r w:rsidR="00A84646">
              <w:rPr>
                <w:rFonts w:ascii="Avenir 85 Heavy" w:hAnsi="Avenir 85 Heavy"/>
                <w:sz w:val="28"/>
                <w:szCs w:val="28"/>
              </w:rPr>
              <w:t xml:space="preserve"> Hybrid</w:t>
            </w:r>
          </w:p>
        </w:tc>
      </w:tr>
      <w:tr w:rsidR="002573FC" w:rsidTr="005B48E1">
        <w:tc>
          <w:tcPr>
            <w:tcW w:w="9288" w:type="dxa"/>
          </w:tcPr>
          <w:p w:rsidR="002573FC" w:rsidRDefault="00F90D45" w:rsidP="002573FC">
            <w:pPr>
              <w:jc w:val="center"/>
              <w:rPr>
                <w:rFonts w:ascii="Avenir 85 Heavy" w:hAnsi="Avenir 85 Heavy"/>
                <w:sz w:val="28"/>
                <w:szCs w:val="28"/>
              </w:rPr>
            </w:pPr>
            <w:r>
              <w:rPr>
                <w:rFonts w:ascii="Avenir 85 Heavy" w:hAnsi="Avenir 85 Heavy"/>
                <w:sz w:val="28"/>
                <w:szCs w:val="28"/>
              </w:rPr>
              <w:t>Copay 1000 Hybrid</w:t>
            </w:r>
          </w:p>
        </w:tc>
      </w:tr>
    </w:tbl>
    <w:p w:rsidR="00420779" w:rsidRPr="003D13F7" w:rsidRDefault="00420779" w:rsidP="004438CB">
      <w:pPr>
        <w:spacing w:after="0"/>
        <w:rPr>
          <w:rFonts w:ascii="Avenir 85 Heavy" w:hAnsi="Avenir 85 Heavy"/>
          <w:sz w:val="28"/>
          <w:szCs w:val="28"/>
        </w:rPr>
      </w:pPr>
    </w:p>
    <w:p w:rsidR="00E52859" w:rsidRDefault="00301BB0" w:rsidP="006542B4">
      <w:pPr>
        <w:spacing w:after="0"/>
        <w:rPr>
          <w:rFonts w:ascii="Avenir 55 Roman" w:hAnsi="Avenir 55 Roman"/>
          <w:sz w:val="24"/>
          <w:szCs w:val="24"/>
        </w:rPr>
      </w:pPr>
      <w:r w:rsidRPr="003D13F7">
        <w:rPr>
          <w:rFonts w:ascii="Avenir 55 Roman" w:hAnsi="Avenir 55 Roman"/>
          <w:sz w:val="24"/>
          <w:szCs w:val="24"/>
        </w:rPr>
        <w:t xml:space="preserve">The </w:t>
      </w:r>
      <w:r w:rsidR="004438CB" w:rsidRPr="003D13F7">
        <w:rPr>
          <w:rFonts w:ascii="Avenir 55 Roman" w:hAnsi="Avenir 55 Roman"/>
          <w:sz w:val="24"/>
          <w:szCs w:val="24"/>
        </w:rPr>
        <w:t xml:space="preserve">plans </w:t>
      </w:r>
      <w:r w:rsidR="00455F50">
        <w:rPr>
          <w:rFonts w:ascii="Avenir 55 Roman" w:hAnsi="Avenir 55 Roman"/>
          <w:sz w:val="24"/>
          <w:szCs w:val="24"/>
        </w:rPr>
        <w:t xml:space="preserve">listed </w:t>
      </w:r>
      <w:r w:rsidRPr="003D13F7">
        <w:rPr>
          <w:rFonts w:ascii="Avenir 55 Roman" w:hAnsi="Avenir 55 Roman"/>
          <w:sz w:val="24"/>
          <w:szCs w:val="24"/>
        </w:rPr>
        <w:t xml:space="preserve">above </w:t>
      </w:r>
      <w:r w:rsidR="00455F50">
        <w:rPr>
          <w:rFonts w:ascii="Avenir 55 Roman" w:hAnsi="Avenir 55 Roman"/>
          <w:sz w:val="24"/>
          <w:szCs w:val="24"/>
        </w:rPr>
        <w:t xml:space="preserve">are </w:t>
      </w:r>
      <w:r w:rsidR="00DE09E5">
        <w:rPr>
          <w:rFonts w:ascii="Avenir 55 Roman" w:hAnsi="Avenir 55 Roman"/>
          <w:sz w:val="24"/>
          <w:szCs w:val="24"/>
        </w:rPr>
        <w:t xml:space="preserve">available with </w:t>
      </w:r>
      <w:r w:rsidR="00E52859">
        <w:rPr>
          <w:rFonts w:ascii="Avenir 55 Roman" w:hAnsi="Avenir 55 Roman"/>
          <w:sz w:val="24"/>
          <w:szCs w:val="24"/>
        </w:rPr>
        <w:t>Dir</w:t>
      </w:r>
      <w:r w:rsidR="00420779" w:rsidRPr="003D13F7">
        <w:rPr>
          <w:rFonts w:ascii="Avenir 55 Roman" w:hAnsi="Avenir 55 Roman"/>
          <w:sz w:val="24"/>
          <w:szCs w:val="24"/>
        </w:rPr>
        <w:t>ect</w:t>
      </w:r>
      <w:r w:rsidR="00FD4B11">
        <w:rPr>
          <w:rFonts w:ascii="Avenir 55 Roman" w:hAnsi="Avenir 55 Roman"/>
          <w:sz w:val="24"/>
          <w:szCs w:val="24"/>
        </w:rPr>
        <w:t xml:space="preserve"> Care</w:t>
      </w:r>
      <w:r w:rsidR="00E52859">
        <w:rPr>
          <w:rFonts w:ascii="Avenir 55 Roman" w:hAnsi="Avenir 55 Roman"/>
          <w:sz w:val="24"/>
          <w:szCs w:val="24"/>
        </w:rPr>
        <w:t xml:space="preserve"> and Sel</w:t>
      </w:r>
      <w:r w:rsidR="00420779" w:rsidRPr="003D13F7">
        <w:rPr>
          <w:rFonts w:ascii="Avenir 55 Roman" w:hAnsi="Avenir 55 Roman"/>
          <w:sz w:val="24"/>
          <w:szCs w:val="24"/>
        </w:rPr>
        <w:t xml:space="preserve">ect </w:t>
      </w:r>
      <w:r w:rsidR="00FD4B11">
        <w:rPr>
          <w:rFonts w:ascii="Avenir 55 Roman" w:hAnsi="Avenir 55 Roman"/>
          <w:sz w:val="24"/>
          <w:szCs w:val="24"/>
        </w:rPr>
        <w:t>Care</w:t>
      </w:r>
      <w:r w:rsidR="00420779" w:rsidRPr="003D13F7">
        <w:rPr>
          <w:rFonts w:ascii="Avenir 55 Roman" w:hAnsi="Avenir 55 Roman"/>
          <w:sz w:val="24"/>
          <w:szCs w:val="24"/>
        </w:rPr>
        <w:t>.</w:t>
      </w:r>
    </w:p>
    <w:p w:rsidR="00437FC6" w:rsidRDefault="00437FC6" w:rsidP="006542B4">
      <w:pPr>
        <w:spacing w:after="0"/>
        <w:rPr>
          <w:rFonts w:ascii="Avenir 55 Roman" w:hAnsi="Avenir 55 Roman"/>
          <w:sz w:val="24"/>
          <w:szCs w:val="24"/>
        </w:rPr>
      </w:pPr>
    </w:p>
    <w:p w:rsidR="006542B4" w:rsidRDefault="005B1488" w:rsidP="00DE09E5">
      <w:pPr>
        <w:spacing w:after="0"/>
        <w:rPr>
          <w:rFonts w:ascii="Avenir 55 Oblique" w:eastAsia="Times" w:hAnsi="Avenir 55 Oblique" w:cs="Times New Roman"/>
          <w:noProof/>
        </w:rPr>
      </w:pPr>
      <w:r w:rsidRPr="005B48E1">
        <w:rPr>
          <w:rFonts w:ascii="Avenir 55 Oblique" w:eastAsia="Times" w:hAnsi="Avenir 55 Oblique" w:cs="Times New Roman"/>
        </w:rPr>
        <w:t xml:space="preserve">Direct </w:t>
      </w:r>
      <w:r w:rsidR="00A84646">
        <w:rPr>
          <w:rFonts w:ascii="Avenir 55 Oblique" w:eastAsia="Times" w:hAnsi="Avenir 55 Oblique" w:cs="Times New Roman"/>
        </w:rPr>
        <w:t xml:space="preserve">Care </w:t>
      </w:r>
      <w:r w:rsidRPr="005B48E1">
        <w:rPr>
          <w:rFonts w:ascii="Avenir 55 Oblique" w:eastAsia="Times" w:hAnsi="Avenir 55 Oblique" w:cs="Times New Roman"/>
        </w:rPr>
        <w:t>provide</w:t>
      </w:r>
      <w:r w:rsidR="00A84646">
        <w:rPr>
          <w:rFonts w:ascii="Avenir 55 Oblique" w:eastAsia="Times" w:hAnsi="Avenir 55 Oblique" w:cs="Times New Roman"/>
        </w:rPr>
        <w:t>s</w:t>
      </w:r>
      <w:r w:rsidRPr="005B48E1">
        <w:rPr>
          <w:rFonts w:ascii="Avenir 55 Oblique" w:eastAsia="Times" w:hAnsi="Avenir 55 Oblique" w:cs="Times New Roman"/>
        </w:rPr>
        <w:t xml:space="preserve"> access to networks that are smaller than the Select Care network. In these plans, members have access to network benefits only from the providers in their respective network. Please consult the respective provider directory—paper copies can be requested by calling our Customer Service Department at 1-800-868-5200—or use the provider search tool at fallonhealth.org to determine which providers are included in Direct</w:t>
      </w:r>
      <w:r w:rsidR="00A84646">
        <w:rPr>
          <w:rFonts w:ascii="Avenir 55 Oblique" w:eastAsia="Times" w:hAnsi="Avenir 55 Oblique" w:cs="Times New Roman"/>
        </w:rPr>
        <w:t xml:space="preserve"> Care</w:t>
      </w:r>
      <w:r w:rsidRPr="005B48E1">
        <w:rPr>
          <w:rFonts w:ascii="Avenir 55 Oblique" w:eastAsia="Times" w:hAnsi="Avenir 55 Oblique" w:cs="Times New Roman"/>
        </w:rPr>
        <w:t>.</w:t>
      </w:r>
      <w:r w:rsidRPr="005B48E1">
        <w:rPr>
          <w:rFonts w:ascii="Avenir 55 Oblique" w:eastAsia="Times" w:hAnsi="Avenir 55 Oblique" w:cs="Times New Roman"/>
          <w:noProof/>
        </w:rPr>
        <w:t xml:space="preserve"> </w:t>
      </w:r>
    </w:p>
    <w:p w:rsidR="006542B4" w:rsidRDefault="006542B4" w:rsidP="006542B4">
      <w:pPr>
        <w:spacing w:after="0"/>
        <w:rPr>
          <w:rFonts w:ascii="Avenir 55 Oblique" w:eastAsia="Times" w:hAnsi="Avenir 55 Oblique" w:cs="Times New Roman"/>
          <w:noProof/>
        </w:rPr>
      </w:pPr>
    </w:p>
    <w:p w:rsidR="00301BB0" w:rsidRDefault="00465618" w:rsidP="00E52859">
      <w:pPr>
        <w:spacing w:after="0"/>
        <w:rPr>
          <w:rFonts w:ascii="Avenir 55 Oblique" w:eastAsia="Times" w:hAnsi="Avenir 55 Oblique" w:cs="Times New Roman"/>
          <w:sz w:val="18"/>
          <w:szCs w:val="18"/>
        </w:rPr>
      </w:pPr>
      <w:r w:rsidRPr="005B48E1">
        <w:rPr>
          <w:rFonts w:ascii="Avenir 55 Oblique" w:eastAsia="Times" w:hAnsi="Avenir 55 Oblique" w:cs="Times New Roman"/>
        </w:rPr>
        <w:t>This sheet list</w:t>
      </w:r>
      <w:r w:rsidR="005B1488" w:rsidRPr="005B48E1">
        <w:rPr>
          <w:rFonts w:ascii="Avenir 55 Oblique" w:eastAsia="Times" w:hAnsi="Avenir 55 Oblique" w:cs="Times New Roman"/>
        </w:rPr>
        <w:t xml:space="preserve">s </w:t>
      </w:r>
      <w:r w:rsidRPr="005B48E1">
        <w:rPr>
          <w:rFonts w:ascii="Avenir 55 Oblique" w:eastAsia="Times" w:hAnsi="Avenir 55 Oblique" w:cs="Times New Roman"/>
        </w:rPr>
        <w:t>the health plans</w:t>
      </w:r>
      <w:r w:rsidR="005B1488" w:rsidRPr="005B48E1">
        <w:rPr>
          <w:rFonts w:ascii="Avenir 55 Oblique" w:eastAsia="Times" w:hAnsi="Avenir 55 Oblique" w:cs="Times New Roman"/>
        </w:rPr>
        <w:t xml:space="preserve"> of Direct Care</w:t>
      </w:r>
      <w:r w:rsidR="00437FC6">
        <w:rPr>
          <w:rFonts w:ascii="Avenir 55 Oblique" w:eastAsia="Times" w:hAnsi="Avenir 55 Oblique" w:cs="Times New Roman"/>
        </w:rPr>
        <w:t xml:space="preserve"> and </w:t>
      </w:r>
      <w:r w:rsidR="005B1488" w:rsidRPr="005B48E1">
        <w:rPr>
          <w:rFonts w:ascii="Avenir 55 Oblique" w:eastAsia="Times" w:hAnsi="Avenir 55 Oblique" w:cs="Times New Roman"/>
        </w:rPr>
        <w:t xml:space="preserve">Select Care. For full benefits, please go to fallonhealth.org. The subscriber certificate and all riders define the terms, limitations and conditions of the plan. Should any questions </w:t>
      </w:r>
      <w:proofErr w:type="gramStart"/>
      <w:r w:rsidR="005B1488" w:rsidRPr="005B48E1">
        <w:rPr>
          <w:rFonts w:ascii="Avenir 55 Oblique" w:eastAsia="Times" w:hAnsi="Avenir 55 Oblique" w:cs="Times New Roman"/>
        </w:rPr>
        <w:t>arise,</w:t>
      </w:r>
      <w:proofErr w:type="gramEnd"/>
      <w:r w:rsidR="005B1488" w:rsidRPr="005B48E1">
        <w:rPr>
          <w:rFonts w:ascii="Avenir 55 Oblique" w:eastAsia="Times" w:hAnsi="Avenir 55 Oblique" w:cs="Times New Roman"/>
        </w:rPr>
        <w:t xml:space="preserve"> the subscriber certificate and riders will govern. </w:t>
      </w:r>
    </w:p>
    <w:p w:rsidR="00301BB0" w:rsidRDefault="00301BB0" w:rsidP="005B1488">
      <w:pPr>
        <w:tabs>
          <w:tab w:val="right" w:pos="23310"/>
        </w:tabs>
        <w:spacing w:after="0" w:line="240" w:lineRule="auto"/>
        <w:ind w:left="360" w:right="360"/>
        <w:contextualSpacing/>
        <w:rPr>
          <w:rFonts w:ascii="Avenir 55 Oblique" w:eastAsia="Times" w:hAnsi="Avenir 55 Oblique" w:cs="Times New Roman"/>
          <w:sz w:val="18"/>
          <w:szCs w:val="18"/>
        </w:rPr>
      </w:pPr>
    </w:p>
    <w:sectPr w:rsidR="00301BB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03" w:rsidRDefault="00511D03" w:rsidP="000217B5">
      <w:pPr>
        <w:spacing w:after="0" w:line="240" w:lineRule="auto"/>
      </w:pPr>
      <w:r>
        <w:separator/>
      </w:r>
    </w:p>
  </w:endnote>
  <w:endnote w:type="continuationSeparator" w:id="0">
    <w:p w:rsidR="00511D03" w:rsidRDefault="00511D03" w:rsidP="0002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venir 85 Heavy">
    <w:altName w:val="Britannic Bold"/>
    <w:charset w:val="00"/>
    <w:family w:val="auto"/>
    <w:pitch w:val="variable"/>
    <w:sig w:usb0="00000003" w:usb1="00000000" w:usb2="00000000" w:usb3="00000000" w:csb0="00000001" w:csb1="00000000"/>
  </w:font>
  <w:font w:name="Avenir 55 Roman">
    <w:altName w:val="Bell MT"/>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venir 55 Oblique">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03" w:rsidRPr="000217B5" w:rsidRDefault="00437FC6" w:rsidP="000217B5">
    <w:pPr>
      <w:pStyle w:val="Footer"/>
      <w:jc w:val="right"/>
      <w:rPr>
        <w:rFonts w:ascii="Avenir 55 Roman" w:hAnsi="Avenir 55 Roman"/>
        <w:sz w:val="16"/>
        <w:szCs w:val="16"/>
      </w:rPr>
    </w:pPr>
    <w:r>
      <w:rPr>
        <w:rFonts w:ascii="Avenir 55 Roman" w:hAnsi="Avenir 55 Roman"/>
        <w:sz w:val="16"/>
        <w:szCs w:val="16"/>
      </w:rPr>
      <w:t>17-715-169 Rev. 00 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03" w:rsidRDefault="00511D03" w:rsidP="000217B5">
      <w:pPr>
        <w:spacing w:after="0" w:line="240" w:lineRule="auto"/>
      </w:pPr>
      <w:r>
        <w:separator/>
      </w:r>
    </w:p>
  </w:footnote>
  <w:footnote w:type="continuationSeparator" w:id="0">
    <w:p w:rsidR="00511D03" w:rsidRDefault="00511D03" w:rsidP="00021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19"/>
    <w:rsid w:val="000217B5"/>
    <w:rsid w:val="0004052F"/>
    <w:rsid w:val="001D4078"/>
    <w:rsid w:val="001F643B"/>
    <w:rsid w:val="002573FC"/>
    <w:rsid w:val="00301BB0"/>
    <w:rsid w:val="003D13F7"/>
    <w:rsid w:val="00420779"/>
    <w:rsid w:val="00421027"/>
    <w:rsid w:val="00437FC6"/>
    <w:rsid w:val="004438CB"/>
    <w:rsid w:val="00455F50"/>
    <w:rsid w:val="00465618"/>
    <w:rsid w:val="004871CD"/>
    <w:rsid w:val="00511D03"/>
    <w:rsid w:val="005B1488"/>
    <w:rsid w:val="005B48E1"/>
    <w:rsid w:val="00622B41"/>
    <w:rsid w:val="006542B4"/>
    <w:rsid w:val="006B0819"/>
    <w:rsid w:val="006E03F8"/>
    <w:rsid w:val="007E64E7"/>
    <w:rsid w:val="008E1AC0"/>
    <w:rsid w:val="00907834"/>
    <w:rsid w:val="00A84646"/>
    <w:rsid w:val="00C642B1"/>
    <w:rsid w:val="00D31DF6"/>
    <w:rsid w:val="00D639B0"/>
    <w:rsid w:val="00DE09E5"/>
    <w:rsid w:val="00E47B1F"/>
    <w:rsid w:val="00E52859"/>
    <w:rsid w:val="00E66176"/>
    <w:rsid w:val="00EE574F"/>
    <w:rsid w:val="00F90D45"/>
    <w:rsid w:val="00FD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B5"/>
  </w:style>
  <w:style w:type="paragraph" w:styleId="Footer">
    <w:name w:val="footer"/>
    <w:basedOn w:val="Normal"/>
    <w:link w:val="FooterChar"/>
    <w:uiPriority w:val="99"/>
    <w:unhideWhenUsed/>
    <w:rsid w:val="00021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B5"/>
  </w:style>
  <w:style w:type="paragraph" w:styleId="BalloonText">
    <w:name w:val="Balloon Text"/>
    <w:basedOn w:val="Normal"/>
    <w:link w:val="BalloonTextChar"/>
    <w:uiPriority w:val="99"/>
    <w:semiHidden/>
    <w:unhideWhenUsed/>
    <w:rsid w:val="00021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B5"/>
    <w:rPr>
      <w:rFonts w:ascii="Tahoma" w:hAnsi="Tahoma" w:cs="Tahoma"/>
      <w:sz w:val="16"/>
      <w:szCs w:val="16"/>
    </w:rPr>
  </w:style>
  <w:style w:type="table" w:styleId="TableGrid">
    <w:name w:val="Table Grid"/>
    <w:basedOn w:val="TableNormal"/>
    <w:uiPriority w:val="59"/>
    <w:rsid w:val="0025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B5"/>
  </w:style>
  <w:style w:type="paragraph" w:styleId="Footer">
    <w:name w:val="footer"/>
    <w:basedOn w:val="Normal"/>
    <w:link w:val="FooterChar"/>
    <w:uiPriority w:val="99"/>
    <w:unhideWhenUsed/>
    <w:rsid w:val="00021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B5"/>
  </w:style>
  <w:style w:type="paragraph" w:styleId="BalloonText">
    <w:name w:val="Balloon Text"/>
    <w:basedOn w:val="Normal"/>
    <w:link w:val="BalloonTextChar"/>
    <w:uiPriority w:val="99"/>
    <w:semiHidden/>
    <w:unhideWhenUsed/>
    <w:rsid w:val="00021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B5"/>
    <w:rPr>
      <w:rFonts w:ascii="Tahoma" w:hAnsi="Tahoma" w:cs="Tahoma"/>
      <w:sz w:val="16"/>
      <w:szCs w:val="16"/>
    </w:rPr>
  </w:style>
  <w:style w:type="table" w:styleId="TableGrid">
    <w:name w:val="Table Grid"/>
    <w:basedOn w:val="TableNormal"/>
    <w:uiPriority w:val="59"/>
    <w:rsid w:val="0025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Retailer's Association of Massachusetts</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Kearney</cp:lastModifiedBy>
  <cp:revision>2</cp:revision>
  <cp:lastPrinted>2016-09-15T16:56:00Z</cp:lastPrinted>
  <dcterms:created xsi:type="dcterms:W3CDTF">2017-11-15T18:58:00Z</dcterms:created>
  <dcterms:modified xsi:type="dcterms:W3CDTF">2017-11-15T18:58:00Z</dcterms:modified>
</cp:coreProperties>
</file>